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93" w:rsidRPr="007E3404" w:rsidRDefault="00CA3593">
      <w:pPr>
        <w:pStyle w:val="ConsPlusTitle"/>
        <w:jc w:val="center"/>
        <w:outlineLvl w:val="0"/>
      </w:pPr>
      <w:r w:rsidRPr="007E3404">
        <w:t>ТАМБОВСКАЯ ГОРОДСКАЯ ДУМА</w:t>
      </w:r>
    </w:p>
    <w:p w:rsidR="00CA3593" w:rsidRPr="007E3404" w:rsidRDefault="00CA3593">
      <w:pPr>
        <w:pStyle w:val="ConsPlusTitle"/>
        <w:jc w:val="center"/>
      </w:pPr>
    </w:p>
    <w:p w:rsidR="00CA3593" w:rsidRPr="007E3404" w:rsidRDefault="00CA3593">
      <w:pPr>
        <w:pStyle w:val="ConsPlusTitle"/>
        <w:jc w:val="center"/>
      </w:pPr>
      <w:r w:rsidRPr="007E3404">
        <w:t>Четвертый созыв</w:t>
      </w:r>
    </w:p>
    <w:p w:rsidR="00CA3593" w:rsidRPr="007E3404" w:rsidRDefault="00CA3593">
      <w:pPr>
        <w:pStyle w:val="ConsPlusTitle"/>
        <w:jc w:val="center"/>
      </w:pPr>
      <w:r w:rsidRPr="007E3404">
        <w:t>Десятое внеочередное заседание</w:t>
      </w:r>
    </w:p>
    <w:p w:rsidR="00CA3593" w:rsidRPr="007E3404" w:rsidRDefault="00CA3593">
      <w:pPr>
        <w:pStyle w:val="ConsPlusTitle"/>
        <w:jc w:val="center"/>
      </w:pPr>
    </w:p>
    <w:p w:rsidR="00CA3593" w:rsidRPr="007E3404" w:rsidRDefault="00CA3593">
      <w:pPr>
        <w:pStyle w:val="ConsPlusTitle"/>
        <w:jc w:val="center"/>
      </w:pPr>
      <w:r w:rsidRPr="007E3404">
        <w:t>РЕШЕНИЕ</w:t>
      </w:r>
    </w:p>
    <w:p w:rsidR="00CA3593" w:rsidRPr="007E3404" w:rsidRDefault="00CA3593">
      <w:pPr>
        <w:pStyle w:val="ConsPlusTitle"/>
        <w:jc w:val="center"/>
      </w:pPr>
      <w:r w:rsidRPr="007E3404">
        <w:t xml:space="preserve">от 9 ноября 2005 г. </w:t>
      </w:r>
      <w:r w:rsidR="00F023A5">
        <w:t>№</w:t>
      </w:r>
      <w:r w:rsidRPr="007E3404">
        <w:t xml:space="preserve"> 75</w:t>
      </w:r>
    </w:p>
    <w:p w:rsidR="00CA3593" w:rsidRPr="007E3404" w:rsidRDefault="00CA3593">
      <w:pPr>
        <w:pStyle w:val="ConsPlusTitle"/>
        <w:jc w:val="center"/>
      </w:pPr>
    </w:p>
    <w:p w:rsidR="00CA3593" w:rsidRPr="007E3404" w:rsidRDefault="00CA3593">
      <w:pPr>
        <w:pStyle w:val="ConsPlusTitle"/>
        <w:jc w:val="center"/>
      </w:pPr>
      <w:r w:rsidRPr="007E3404">
        <w:t>О ВВЕДЕНИИ В ДЕЙСТВИЕ НА ТЕРРИТОРИИ ГОРОДА ТАМБОВА СИСТЕМЫ</w:t>
      </w:r>
    </w:p>
    <w:p w:rsidR="00CA3593" w:rsidRPr="007E3404" w:rsidRDefault="00CA3593">
      <w:pPr>
        <w:pStyle w:val="ConsPlusTitle"/>
        <w:jc w:val="center"/>
      </w:pPr>
      <w:r w:rsidRPr="007E3404">
        <w:t>НАЛОГООБЛОЖЕНИЯ В ВИДЕ ЕДИНОГО НАЛОГА НА ВМЕНЕННЫЙ ДОХОД</w:t>
      </w:r>
    </w:p>
    <w:p w:rsidR="00CA3593" w:rsidRPr="007E3404" w:rsidRDefault="00CA3593">
      <w:pPr>
        <w:pStyle w:val="ConsPlusTitle"/>
        <w:jc w:val="center"/>
      </w:pPr>
      <w:r w:rsidRPr="007E3404">
        <w:t>ДЛЯ ОТДЕЛЬНЫХ ВИДОВ ДЕЯТЕЛЬНОСТИ</w:t>
      </w:r>
    </w:p>
    <w:p w:rsidR="00CA3593" w:rsidRPr="007E3404" w:rsidRDefault="00CA35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3404" w:rsidRPr="007E34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593" w:rsidRPr="007E3404" w:rsidRDefault="00CA3593">
            <w:pPr>
              <w:pStyle w:val="ConsPlusNormal"/>
              <w:jc w:val="center"/>
            </w:pPr>
            <w:r w:rsidRPr="007E3404">
              <w:t>Список изменяющих документов</w:t>
            </w:r>
          </w:p>
          <w:p w:rsidR="00CA3593" w:rsidRPr="007E3404" w:rsidRDefault="00CA3593">
            <w:pPr>
              <w:pStyle w:val="ConsPlusNormal"/>
              <w:jc w:val="center"/>
            </w:pPr>
            <w:proofErr w:type="gramStart"/>
            <w:r w:rsidRPr="007E3404">
              <w:t>(в ред. Решений Тамбовской городской Думы</w:t>
            </w:r>
            <w:proofErr w:type="gramEnd"/>
          </w:p>
          <w:p w:rsidR="00CA3593" w:rsidRPr="007E3404" w:rsidRDefault="00CA3593">
            <w:pPr>
              <w:pStyle w:val="ConsPlusNormal"/>
              <w:jc w:val="center"/>
            </w:pPr>
            <w:r w:rsidRPr="007E3404">
              <w:t xml:space="preserve">от 07.12.2007 </w:t>
            </w:r>
            <w:hyperlink r:id="rId4" w:history="1">
              <w:r w:rsidR="00F023A5">
                <w:t>№</w:t>
              </w:r>
              <w:r w:rsidRPr="007E3404">
                <w:t xml:space="preserve"> 507</w:t>
              </w:r>
            </w:hyperlink>
            <w:r w:rsidRPr="007E3404">
              <w:t xml:space="preserve">, от 24.09.2008 </w:t>
            </w:r>
            <w:hyperlink r:id="rId5" w:history="1">
              <w:r w:rsidR="00F023A5">
                <w:t>№</w:t>
              </w:r>
              <w:r w:rsidRPr="007E3404">
                <w:t xml:space="preserve"> 724</w:t>
              </w:r>
            </w:hyperlink>
            <w:r w:rsidRPr="007E3404">
              <w:t xml:space="preserve">, от 27.05.2009 </w:t>
            </w:r>
            <w:hyperlink r:id="rId6" w:history="1">
              <w:r w:rsidR="00F023A5">
                <w:t>№</w:t>
              </w:r>
              <w:r w:rsidRPr="007E3404">
                <w:t xml:space="preserve"> 1004</w:t>
              </w:r>
            </w:hyperlink>
            <w:r w:rsidRPr="007E3404">
              <w:t>,</w:t>
            </w:r>
          </w:p>
          <w:p w:rsidR="00CA3593" w:rsidRPr="007E3404" w:rsidRDefault="00CA3593">
            <w:pPr>
              <w:pStyle w:val="ConsPlusNormal"/>
              <w:jc w:val="center"/>
            </w:pPr>
            <w:r w:rsidRPr="007E3404">
              <w:t xml:space="preserve">от 28.09.2011 </w:t>
            </w:r>
            <w:hyperlink r:id="rId7" w:history="1">
              <w:r w:rsidR="00F023A5">
                <w:t>№</w:t>
              </w:r>
              <w:r w:rsidRPr="007E3404">
                <w:t xml:space="preserve"> 375</w:t>
              </w:r>
            </w:hyperlink>
            <w:r w:rsidRPr="007E3404">
              <w:t xml:space="preserve">, от 31.10.2012 </w:t>
            </w:r>
            <w:hyperlink r:id="rId8" w:history="1">
              <w:r w:rsidR="00F023A5">
                <w:t>№</w:t>
              </w:r>
              <w:r w:rsidRPr="007E3404">
                <w:t xml:space="preserve"> 734</w:t>
              </w:r>
            </w:hyperlink>
            <w:r w:rsidRPr="007E3404">
              <w:t xml:space="preserve">, от 24.09.2014 </w:t>
            </w:r>
            <w:hyperlink r:id="rId9" w:history="1">
              <w:r w:rsidR="00F023A5">
                <w:t>№</w:t>
              </w:r>
              <w:r w:rsidRPr="007E3404">
                <w:t xml:space="preserve"> 1378</w:t>
              </w:r>
            </w:hyperlink>
            <w:r w:rsidRPr="007E3404">
              <w:t>,</w:t>
            </w:r>
          </w:p>
          <w:p w:rsidR="00CA3593" w:rsidRPr="007E3404" w:rsidRDefault="00CA3593">
            <w:pPr>
              <w:pStyle w:val="ConsPlusNormal"/>
              <w:jc w:val="center"/>
            </w:pPr>
            <w:r w:rsidRPr="007E3404">
              <w:t xml:space="preserve">от 28.10.2015 </w:t>
            </w:r>
            <w:hyperlink r:id="rId10" w:history="1">
              <w:r w:rsidR="00F023A5">
                <w:t>№</w:t>
              </w:r>
              <w:r w:rsidRPr="007E3404">
                <w:t xml:space="preserve"> 34</w:t>
              </w:r>
            </w:hyperlink>
            <w:r w:rsidRPr="007E3404">
              <w:t xml:space="preserve">, от 25.12.2015 </w:t>
            </w:r>
            <w:hyperlink r:id="rId11" w:history="1">
              <w:r w:rsidR="00F023A5">
                <w:t>№</w:t>
              </w:r>
              <w:r w:rsidRPr="007E3404">
                <w:t xml:space="preserve"> 130</w:t>
              </w:r>
            </w:hyperlink>
            <w:r w:rsidRPr="007E3404">
              <w:t xml:space="preserve">, от 25.11.2016 </w:t>
            </w:r>
            <w:hyperlink r:id="rId12" w:history="1">
              <w:r w:rsidR="00F023A5">
                <w:t>№</w:t>
              </w:r>
              <w:r w:rsidRPr="007E3404">
                <w:t xml:space="preserve"> 425</w:t>
              </w:r>
            </w:hyperlink>
            <w:r w:rsidRPr="007E3404">
              <w:t>,</w:t>
            </w:r>
          </w:p>
          <w:p w:rsidR="00CA3593" w:rsidRPr="007E3404" w:rsidRDefault="00CA3593">
            <w:pPr>
              <w:pStyle w:val="ConsPlusNormal"/>
              <w:jc w:val="center"/>
            </w:pPr>
            <w:r w:rsidRPr="007E3404">
              <w:t xml:space="preserve">от 23.12.2016 </w:t>
            </w:r>
            <w:hyperlink r:id="rId13" w:history="1">
              <w:r w:rsidR="00F023A5">
                <w:t>№</w:t>
              </w:r>
              <w:r w:rsidRPr="007E3404">
                <w:t xml:space="preserve"> 457</w:t>
              </w:r>
            </w:hyperlink>
            <w:r w:rsidRPr="007E3404">
              <w:t xml:space="preserve">, от 29.11.2017 </w:t>
            </w:r>
            <w:hyperlink r:id="rId14" w:history="1">
              <w:r w:rsidR="00F023A5">
                <w:t>№</w:t>
              </w:r>
              <w:r w:rsidRPr="007E3404">
                <w:t xml:space="preserve"> 707</w:t>
              </w:r>
            </w:hyperlink>
            <w:r w:rsidRPr="007E3404">
              <w:t xml:space="preserve">, от 28.11.2018 </w:t>
            </w:r>
            <w:hyperlink r:id="rId15" w:history="1">
              <w:r w:rsidR="00F023A5">
                <w:t>№</w:t>
              </w:r>
              <w:r w:rsidRPr="007E3404">
                <w:t xml:space="preserve"> 982</w:t>
              </w:r>
            </w:hyperlink>
            <w:r w:rsidRPr="007E3404">
              <w:t>,</w:t>
            </w:r>
          </w:p>
          <w:p w:rsidR="00CA3593" w:rsidRPr="007E3404" w:rsidRDefault="00CA3593">
            <w:pPr>
              <w:pStyle w:val="ConsPlusNormal"/>
              <w:jc w:val="center"/>
            </w:pPr>
            <w:r w:rsidRPr="007E3404">
              <w:t xml:space="preserve">от 27.11.2019 </w:t>
            </w:r>
            <w:hyperlink r:id="rId16" w:history="1">
              <w:r w:rsidR="00F023A5">
                <w:t>№</w:t>
              </w:r>
              <w:r w:rsidRPr="007E3404">
                <w:t xml:space="preserve"> 1177</w:t>
              </w:r>
            </w:hyperlink>
            <w:r w:rsidRPr="007E3404">
              <w:t>)</w:t>
            </w:r>
          </w:p>
        </w:tc>
      </w:tr>
    </w:tbl>
    <w:p w:rsidR="00CA3593" w:rsidRPr="007E3404" w:rsidRDefault="00CA3593">
      <w:pPr>
        <w:pStyle w:val="ConsPlusNormal"/>
        <w:jc w:val="center"/>
      </w:pPr>
    </w:p>
    <w:p w:rsidR="00CA3593" w:rsidRPr="007E3404" w:rsidRDefault="00CA3593">
      <w:pPr>
        <w:pStyle w:val="ConsPlusNormal"/>
        <w:ind w:firstLine="540"/>
        <w:jc w:val="both"/>
      </w:pPr>
      <w:proofErr w:type="gramStart"/>
      <w:r w:rsidRPr="007E3404">
        <w:t xml:space="preserve">Рассмотрев проект Решения "О введении в действие на территории города Тамбова системы налогообложения в виде единого налога на вмененный доход для отдельных видов деятельности", внесенный главой администрации города Тамбова, в целях дифференцированного подхода к взиманию единого налога на вмененный доход для отдельных видов деятельности, в соответствии с </w:t>
      </w:r>
      <w:hyperlink r:id="rId17" w:history="1">
        <w:r w:rsidRPr="007E3404">
          <w:t>главой 26.3</w:t>
        </w:r>
      </w:hyperlink>
      <w:r w:rsidRPr="007E3404">
        <w:t xml:space="preserve"> Налогового кодекса Российской Федерации, </w:t>
      </w:r>
      <w:hyperlink r:id="rId18" w:history="1">
        <w:r w:rsidRPr="007E3404">
          <w:t>Уставом</w:t>
        </w:r>
      </w:hyperlink>
      <w:r w:rsidRPr="007E3404">
        <w:t xml:space="preserve"> города Тамбова и с учетом заключения</w:t>
      </w:r>
      <w:proofErr w:type="gramEnd"/>
      <w:r w:rsidRPr="007E3404">
        <w:t xml:space="preserve"> постоянной комиссии по социально-экономическому развитию и бюджету Тамбовская городская Дума решила: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1. Ввести с 1 января 2006 года на территории города Тамбова систему налогообложения в виде единого налога на вмененный доход для отдельных видов деятельности (далее - единый налог).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2. Единый налог на территории города Тамбова применяется в отношении следующих видов предпринимательской деятельности: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 xml:space="preserve">1) оказания бытовых услуг. Коды видов деятельности в соответствии с Общероссийским </w:t>
      </w:r>
      <w:hyperlink r:id="rId19" w:history="1">
        <w:r w:rsidRPr="007E3404">
          <w:t>классификатором</w:t>
        </w:r>
      </w:hyperlink>
      <w:r w:rsidRPr="007E3404">
        <w:t xml:space="preserve"> видов экономической деятельности и коды услуг в соответствии с Общероссийским </w:t>
      </w:r>
      <w:hyperlink r:id="rId20" w:history="1">
        <w:r w:rsidRPr="007E3404">
          <w:t>классификатором</w:t>
        </w:r>
      </w:hyperlink>
      <w:r w:rsidRPr="007E3404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CA3593" w:rsidRPr="007E3404" w:rsidRDefault="00CA3593">
      <w:pPr>
        <w:pStyle w:val="ConsPlusNormal"/>
        <w:jc w:val="both"/>
      </w:pPr>
      <w:r w:rsidRPr="007E3404">
        <w:t xml:space="preserve">(подп. 1 в ред. </w:t>
      </w:r>
      <w:hyperlink r:id="rId21" w:history="1">
        <w:r w:rsidRPr="007E3404">
          <w:t>Решения</w:t>
        </w:r>
      </w:hyperlink>
      <w:r w:rsidRPr="007E3404">
        <w:t xml:space="preserve"> Тамбовской городской Думы от 25.11.2016 </w:t>
      </w:r>
      <w:r w:rsidR="00F023A5">
        <w:t>№</w:t>
      </w:r>
      <w:r w:rsidRPr="007E3404">
        <w:t xml:space="preserve"> 425)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2) оказания ветеринарных услуг;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3) оказания услуг по ремонту, техническому обслуживанию и мойке автомототранспортных средств;</w:t>
      </w:r>
    </w:p>
    <w:p w:rsidR="00CA3593" w:rsidRPr="007E3404" w:rsidRDefault="00CA3593">
      <w:pPr>
        <w:pStyle w:val="ConsPlusNormal"/>
        <w:jc w:val="both"/>
      </w:pPr>
      <w:r w:rsidRPr="007E3404">
        <w:t xml:space="preserve">(в ред. </w:t>
      </w:r>
      <w:hyperlink r:id="rId22" w:history="1">
        <w:r w:rsidRPr="007E3404">
          <w:t>Решения</w:t>
        </w:r>
      </w:hyperlink>
      <w:r w:rsidRPr="007E3404">
        <w:t xml:space="preserve"> Тамбовской городской Думы от 31.10.2012 </w:t>
      </w:r>
      <w:r w:rsidR="00F023A5">
        <w:t>№</w:t>
      </w:r>
      <w:r w:rsidRPr="007E3404">
        <w:t xml:space="preserve"> 734)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CA3593" w:rsidRPr="007E3404" w:rsidRDefault="00CA3593">
      <w:pPr>
        <w:pStyle w:val="ConsPlusNormal"/>
        <w:jc w:val="both"/>
      </w:pPr>
      <w:r w:rsidRPr="007E3404">
        <w:t xml:space="preserve">(в ред. Решений Тамбовской городской Думы от 24.09.2008 </w:t>
      </w:r>
      <w:hyperlink r:id="rId23" w:history="1">
        <w:r w:rsidR="00F023A5">
          <w:t>№</w:t>
        </w:r>
        <w:r w:rsidRPr="007E3404">
          <w:t xml:space="preserve"> 724</w:t>
        </w:r>
      </w:hyperlink>
      <w:r w:rsidRPr="007E3404">
        <w:t xml:space="preserve">, от 31.10.2012 </w:t>
      </w:r>
      <w:hyperlink r:id="rId24" w:history="1">
        <w:r w:rsidR="00F023A5">
          <w:t>№</w:t>
        </w:r>
        <w:r w:rsidRPr="007E3404">
          <w:t xml:space="preserve"> 734</w:t>
        </w:r>
      </w:hyperlink>
      <w:r w:rsidRPr="007E3404">
        <w:t>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 xml:space="preserve"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</w:t>
      </w:r>
      <w:r w:rsidRPr="007E3404">
        <w:lastRenderedPageBreak/>
        <w:t>более 20 транспортных средств, предназначенных для оказания таких услуг;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6) розничной торговли, осуществляемой через магазины и павильоны с площадью торгового зала по каждому объекту организации торговли не более 150 квадратных метров;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CA3593" w:rsidRPr="007E3404" w:rsidRDefault="00CA3593">
      <w:pPr>
        <w:pStyle w:val="ConsPlusNormal"/>
        <w:jc w:val="both"/>
      </w:pPr>
      <w:r w:rsidRPr="007E3404">
        <w:t xml:space="preserve">(в ред. </w:t>
      </w:r>
      <w:hyperlink r:id="rId25" w:history="1">
        <w:r w:rsidRPr="007E3404">
          <w:t>Решения</w:t>
        </w:r>
      </w:hyperlink>
      <w:r w:rsidRPr="007E3404">
        <w:t xml:space="preserve"> Тамбовской городской Думы от 24.09.2008 </w:t>
      </w:r>
      <w:r w:rsidR="00F023A5">
        <w:t>№</w:t>
      </w:r>
      <w:r w:rsidRPr="007E3404">
        <w:t xml:space="preserve"> 724)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по каждому объекту организации общественного питания не более 150 квадратных метров;</w:t>
      </w:r>
    </w:p>
    <w:p w:rsidR="00CA3593" w:rsidRPr="007E3404" w:rsidRDefault="00CA3593">
      <w:pPr>
        <w:pStyle w:val="ConsPlusNormal"/>
        <w:jc w:val="both"/>
      </w:pPr>
      <w:r w:rsidRPr="007E3404">
        <w:t xml:space="preserve">(в ред. </w:t>
      </w:r>
      <w:hyperlink r:id="rId26" w:history="1">
        <w:r w:rsidRPr="007E3404">
          <w:t>Решения</w:t>
        </w:r>
      </w:hyperlink>
      <w:r w:rsidRPr="007E3404">
        <w:t xml:space="preserve"> Тамбовской городской Думы от 24.09.2008 </w:t>
      </w:r>
      <w:r w:rsidR="00F023A5">
        <w:t>№</w:t>
      </w:r>
      <w:r w:rsidRPr="007E3404">
        <w:t xml:space="preserve"> 724)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10) распространения наружной рекламы с использованием рекламных конструкций;</w:t>
      </w:r>
    </w:p>
    <w:p w:rsidR="00CA3593" w:rsidRPr="007E3404" w:rsidRDefault="00CA3593">
      <w:pPr>
        <w:pStyle w:val="ConsPlusNormal"/>
        <w:jc w:val="both"/>
      </w:pPr>
      <w:r w:rsidRPr="007E3404">
        <w:t xml:space="preserve">(подп. 10 в ред. </w:t>
      </w:r>
      <w:hyperlink r:id="rId27" w:history="1">
        <w:r w:rsidRPr="007E3404">
          <w:t>Решения</w:t>
        </w:r>
      </w:hyperlink>
      <w:r w:rsidRPr="007E3404">
        <w:t xml:space="preserve"> Тамбовской городской Думы от 24.09.2008 </w:t>
      </w:r>
      <w:r w:rsidR="00F023A5">
        <w:t>№</w:t>
      </w:r>
      <w:r w:rsidRPr="007E3404">
        <w:t xml:space="preserve"> 724)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11) размещения рекламы с использованием внешних и внутренних поверхностей транспортных средств;</w:t>
      </w:r>
    </w:p>
    <w:p w:rsidR="00CA3593" w:rsidRPr="007E3404" w:rsidRDefault="00CA3593">
      <w:pPr>
        <w:pStyle w:val="ConsPlusNormal"/>
        <w:jc w:val="both"/>
      </w:pPr>
      <w:r w:rsidRPr="007E3404">
        <w:t xml:space="preserve">(подп. 11 в ред. </w:t>
      </w:r>
      <w:hyperlink r:id="rId28" w:history="1">
        <w:r w:rsidRPr="007E3404">
          <w:t>Решения</w:t>
        </w:r>
      </w:hyperlink>
      <w:r w:rsidRPr="007E3404">
        <w:t xml:space="preserve"> Тамбовской городской Думы от 31.10.2012 </w:t>
      </w:r>
      <w:r w:rsidR="00F023A5">
        <w:t>№</w:t>
      </w:r>
      <w:r w:rsidRPr="007E3404">
        <w:t xml:space="preserve"> 734)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CA3593" w:rsidRPr="007E3404" w:rsidRDefault="00CA3593">
      <w:pPr>
        <w:pStyle w:val="ConsPlusNormal"/>
        <w:jc w:val="both"/>
      </w:pPr>
      <w:r w:rsidRPr="007E3404">
        <w:t xml:space="preserve">(в ред. </w:t>
      </w:r>
      <w:hyperlink r:id="rId29" w:history="1">
        <w:r w:rsidRPr="007E3404">
          <w:t>Решения</w:t>
        </w:r>
      </w:hyperlink>
      <w:r w:rsidRPr="007E3404">
        <w:t xml:space="preserve"> Тамбовской городской Думы от 07.12.2007 </w:t>
      </w:r>
      <w:r w:rsidR="00F023A5">
        <w:t>№</w:t>
      </w:r>
      <w:r w:rsidRPr="007E3404">
        <w:t xml:space="preserve"> 507)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CA3593" w:rsidRPr="007E3404" w:rsidRDefault="00CA3593">
      <w:pPr>
        <w:pStyle w:val="ConsPlusNormal"/>
        <w:jc w:val="both"/>
      </w:pPr>
      <w:r w:rsidRPr="007E3404">
        <w:t xml:space="preserve">(в ред. Решений Тамбовской городской Думы от 07.12.2007 </w:t>
      </w:r>
      <w:hyperlink r:id="rId30" w:history="1">
        <w:r w:rsidR="00F023A5">
          <w:t>№</w:t>
        </w:r>
        <w:r w:rsidRPr="007E3404">
          <w:t xml:space="preserve"> 507</w:t>
        </w:r>
      </w:hyperlink>
      <w:r w:rsidRPr="007E3404">
        <w:t xml:space="preserve">, от 24.09.2008 </w:t>
      </w:r>
      <w:hyperlink r:id="rId31" w:history="1">
        <w:r w:rsidR="00F023A5">
          <w:t>№</w:t>
        </w:r>
        <w:r w:rsidRPr="007E3404">
          <w:t xml:space="preserve"> 724</w:t>
        </w:r>
      </w:hyperlink>
      <w:r w:rsidRPr="007E3404">
        <w:t>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CA3593" w:rsidRPr="007E3404" w:rsidRDefault="00CA3593">
      <w:pPr>
        <w:pStyle w:val="ConsPlusNormal"/>
        <w:jc w:val="both"/>
      </w:pPr>
      <w:r w:rsidRPr="007E3404">
        <w:t xml:space="preserve">(подп. 14 в ред. </w:t>
      </w:r>
      <w:hyperlink r:id="rId32" w:history="1">
        <w:r w:rsidRPr="007E3404">
          <w:t>Решения</w:t>
        </w:r>
      </w:hyperlink>
      <w:r w:rsidRPr="007E3404">
        <w:t xml:space="preserve"> Тамбовской городской Думы от 24.09.2008 </w:t>
      </w:r>
      <w:r w:rsidR="00F023A5">
        <w:t>№</w:t>
      </w:r>
      <w:r w:rsidRPr="007E3404">
        <w:t xml:space="preserve"> 724)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3.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применяется.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4.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применяется.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5. Установить значения корректирующего коэффициента К</w:t>
      </w:r>
      <w:proofErr w:type="gramStart"/>
      <w:r w:rsidRPr="007E3404">
        <w:t>2</w:t>
      </w:r>
      <w:proofErr w:type="gramEnd"/>
      <w:r w:rsidRPr="007E3404">
        <w:t xml:space="preserve"> базовой доходности в зависимости от особенностей ведения предпринимательской деятельности на территории города Тамбова в соответствии с </w:t>
      </w:r>
      <w:hyperlink w:anchor="P71" w:history="1">
        <w:r w:rsidRPr="007E3404">
          <w:t>приложением</w:t>
        </w:r>
      </w:hyperlink>
      <w:r w:rsidRPr="007E3404">
        <w:t xml:space="preserve"> и применять их для расчетов суммы вмененного дохода.</w:t>
      </w:r>
    </w:p>
    <w:p w:rsidR="00CA3593" w:rsidRPr="007E3404" w:rsidRDefault="00CA3593">
      <w:pPr>
        <w:pStyle w:val="ConsPlusNormal"/>
        <w:jc w:val="both"/>
      </w:pPr>
      <w:r w:rsidRPr="007E3404">
        <w:t xml:space="preserve">(в ред. </w:t>
      </w:r>
      <w:hyperlink r:id="rId33" w:history="1">
        <w:r w:rsidRPr="007E3404">
          <w:t>Решения</w:t>
        </w:r>
      </w:hyperlink>
      <w:r w:rsidRPr="007E3404">
        <w:t xml:space="preserve"> Тамбовской городской Думы от 07.12.2007 </w:t>
      </w:r>
      <w:r w:rsidR="00F023A5">
        <w:t>№</w:t>
      </w:r>
      <w:r w:rsidRPr="007E3404">
        <w:t xml:space="preserve"> 507)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lastRenderedPageBreak/>
        <w:t>Установить, что для налогоплательщиков, осуществляющих розничную торговлю на ярмарках (розничных рынках) через объекты стационарной торговой сети, не имеющей торговых залов, а также объекты нестационарной торговой сети, действующих на территории города Тамбова и работающих не более 2 дней в неделю, за исключением налогоплательщиков, осуществляющих развозную торговлю, применяется значение корректирующего коэффициента К</w:t>
      </w:r>
      <w:proofErr w:type="gramStart"/>
      <w:r w:rsidRPr="007E3404">
        <w:t>2</w:t>
      </w:r>
      <w:proofErr w:type="gramEnd"/>
      <w:r w:rsidRPr="007E3404">
        <w:t xml:space="preserve"> базовой доходности, уменьшенное на 87%.</w:t>
      </w:r>
    </w:p>
    <w:p w:rsidR="00CA3593" w:rsidRPr="007E3404" w:rsidRDefault="00CA3593">
      <w:pPr>
        <w:pStyle w:val="ConsPlusNormal"/>
        <w:jc w:val="both"/>
      </w:pPr>
      <w:r w:rsidRPr="007E3404">
        <w:t xml:space="preserve">(абзац введен </w:t>
      </w:r>
      <w:hyperlink r:id="rId34" w:history="1">
        <w:r w:rsidRPr="007E3404">
          <w:t>Решением</w:t>
        </w:r>
      </w:hyperlink>
      <w:r w:rsidRPr="007E3404">
        <w:t xml:space="preserve"> Тамбовской городской Думы от 27.05.2009 </w:t>
      </w:r>
      <w:r w:rsidR="00F023A5">
        <w:t>№</w:t>
      </w:r>
      <w:r w:rsidRPr="007E3404">
        <w:t xml:space="preserve"> 1004)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Установить, что для всех категорий налогоплательщиков единого налога на вмененный доход для отдельных видов деятельности, осуществляющих предпринимательскую деятельность на территории города Тамбова, применяется значение корректирующего коэффициента К</w:t>
      </w:r>
      <w:proofErr w:type="gramStart"/>
      <w:r w:rsidRPr="007E3404">
        <w:t>2</w:t>
      </w:r>
      <w:proofErr w:type="gramEnd"/>
      <w:r w:rsidRPr="007E3404">
        <w:t xml:space="preserve"> базовой доходности, увеличенное на 50%, при выплате среднемесячной заработной платы по трудовым договорам и среднемесячной суммы оплаты по гражданско-правовым договорам менее 14462 рублей. При этом значение корректирующего коэффициента К</w:t>
      </w:r>
      <w:proofErr w:type="gramStart"/>
      <w:r w:rsidRPr="007E3404">
        <w:t>2</w:t>
      </w:r>
      <w:proofErr w:type="gramEnd"/>
      <w:r w:rsidRPr="007E3404">
        <w:t xml:space="preserve"> базовой доходности, превышающее 1,000, приравнивается к 1,000.</w:t>
      </w:r>
    </w:p>
    <w:p w:rsidR="00CA3593" w:rsidRPr="007E3404" w:rsidRDefault="00CA3593">
      <w:pPr>
        <w:pStyle w:val="ConsPlusNormal"/>
        <w:jc w:val="both"/>
      </w:pPr>
      <w:r w:rsidRPr="007E3404">
        <w:t xml:space="preserve">(абзац введен </w:t>
      </w:r>
      <w:hyperlink r:id="rId35" w:history="1">
        <w:r w:rsidRPr="007E3404">
          <w:t>Решением</w:t>
        </w:r>
      </w:hyperlink>
      <w:r w:rsidRPr="007E3404">
        <w:t xml:space="preserve"> Тамбовской городской Думы от 28.09.2011 </w:t>
      </w:r>
      <w:r w:rsidR="00F023A5">
        <w:t>№</w:t>
      </w:r>
      <w:r w:rsidRPr="007E3404">
        <w:t xml:space="preserve"> 375; в ред. Решений Тамбовской городской Думы от 31.10.2012 </w:t>
      </w:r>
      <w:hyperlink r:id="rId36" w:history="1">
        <w:r w:rsidR="00F023A5">
          <w:t>№</w:t>
        </w:r>
        <w:r w:rsidRPr="007E3404">
          <w:t xml:space="preserve"> 734</w:t>
        </w:r>
      </w:hyperlink>
      <w:r w:rsidRPr="007E3404">
        <w:t xml:space="preserve">, от 24.09.2014 </w:t>
      </w:r>
      <w:hyperlink r:id="rId37" w:history="1">
        <w:r w:rsidR="00F023A5">
          <w:t>№</w:t>
        </w:r>
        <w:r w:rsidRPr="007E3404">
          <w:t xml:space="preserve"> 1378</w:t>
        </w:r>
      </w:hyperlink>
      <w:r w:rsidRPr="007E3404">
        <w:t xml:space="preserve">, от 28.10.2015 </w:t>
      </w:r>
      <w:hyperlink r:id="rId38" w:history="1">
        <w:r w:rsidR="00F023A5">
          <w:t>№</w:t>
        </w:r>
        <w:r w:rsidRPr="007E3404">
          <w:t xml:space="preserve"> 34</w:t>
        </w:r>
      </w:hyperlink>
      <w:r w:rsidRPr="007E3404">
        <w:t xml:space="preserve">, </w:t>
      </w:r>
      <w:proofErr w:type="gramStart"/>
      <w:r w:rsidRPr="007E3404">
        <w:t>от</w:t>
      </w:r>
      <w:proofErr w:type="gramEnd"/>
      <w:r w:rsidRPr="007E3404">
        <w:t xml:space="preserve"> 25.11.2016 </w:t>
      </w:r>
      <w:hyperlink r:id="rId39" w:history="1">
        <w:r w:rsidR="00F023A5">
          <w:t>№</w:t>
        </w:r>
        <w:r w:rsidRPr="007E3404">
          <w:t xml:space="preserve"> 425</w:t>
        </w:r>
      </w:hyperlink>
      <w:r w:rsidRPr="007E3404">
        <w:t xml:space="preserve">, от 29.11.2017 </w:t>
      </w:r>
      <w:hyperlink r:id="rId40" w:history="1">
        <w:r w:rsidR="00F023A5">
          <w:t>№</w:t>
        </w:r>
        <w:r w:rsidRPr="007E3404">
          <w:t xml:space="preserve"> 707</w:t>
        </w:r>
      </w:hyperlink>
      <w:r w:rsidRPr="007E3404">
        <w:t xml:space="preserve">, от 28.11.2018 </w:t>
      </w:r>
      <w:hyperlink r:id="rId41" w:history="1">
        <w:r w:rsidR="00F023A5">
          <w:t>№</w:t>
        </w:r>
        <w:r w:rsidRPr="007E3404">
          <w:t xml:space="preserve"> 982</w:t>
        </w:r>
      </w:hyperlink>
      <w:r w:rsidRPr="007E3404">
        <w:t xml:space="preserve">, от 27.11.2019 </w:t>
      </w:r>
      <w:hyperlink r:id="rId42" w:history="1">
        <w:r w:rsidR="00F023A5">
          <w:t>№</w:t>
        </w:r>
        <w:r w:rsidRPr="007E3404">
          <w:t xml:space="preserve"> 1177</w:t>
        </w:r>
      </w:hyperlink>
      <w:r w:rsidRPr="007E3404">
        <w:t>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 xml:space="preserve">Размер среднемесячной заработной </w:t>
      </w:r>
      <w:proofErr w:type="gramStart"/>
      <w:r w:rsidRPr="007E3404">
        <w:t>платы рассчитывается как результат деления начисленного фонда оплаты труда</w:t>
      </w:r>
      <w:proofErr w:type="gramEnd"/>
      <w:r w:rsidRPr="007E3404">
        <w:t xml:space="preserve"> в целом по организации (индивидуальному предпринимателю) на списочную численность работающих.</w:t>
      </w:r>
    </w:p>
    <w:p w:rsidR="00CA3593" w:rsidRPr="007E3404" w:rsidRDefault="00CA3593">
      <w:pPr>
        <w:pStyle w:val="ConsPlusNormal"/>
        <w:jc w:val="both"/>
      </w:pPr>
      <w:r w:rsidRPr="007E3404">
        <w:t xml:space="preserve">(абзац введен </w:t>
      </w:r>
      <w:hyperlink r:id="rId43" w:history="1">
        <w:r w:rsidRPr="007E3404">
          <w:t>Решением</w:t>
        </w:r>
      </w:hyperlink>
      <w:r w:rsidRPr="007E3404">
        <w:t xml:space="preserve"> Тамбовской городской Думы от 28.09.2011 </w:t>
      </w:r>
      <w:r w:rsidR="00F023A5">
        <w:t>№</w:t>
      </w:r>
      <w:r w:rsidRPr="007E3404">
        <w:t xml:space="preserve"> 375; в ред. </w:t>
      </w:r>
      <w:hyperlink r:id="rId44" w:history="1">
        <w:r w:rsidRPr="007E3404">
          <w:t>Решения</w:t>
        </w:r>
      </w:hyperlink>
      <w:r w:rsidRPr="007E3404">
        <w:t xml:space="preserve"> Тамбовской городской Думы от 25.11.2016 </w:t>
      </w:r>
      <w:r w:rsidR="00F023A5">
        <w:t>№</w:t>
      </w:r>
      <w:r w:rsidRPr="007E3404">
        <w:t xml:space="preserve"> 425)</w:t>
      </w:r>
    </w:p>
    <w:p w:rsidR="00CA3593" w:rsidRPr="007E3404" w:rsidRDefault="00CA3593">
      <w:pPr>
        <w:pStyle w:val="ConsPlusNormal"/>
        <w:spacing w:before="240"/>
        <w:ind w:firstLine="540"/>
        <w:jc w:val="both"/>
      </w:pPr>
      <w:r w:rsidRPr="007E3404">
        <w:t>6. Решение вступает в силу с 1 января 2006 года, но не ранее чем по истечении одного месяца со дня его опубликования в газете "Наш город Тамбов".</w:t>
      </w:r>
    </w:p>
    <w:p w:rsidR="00CA3593" w:rsidRPr="007E3404" w:rsidRDefault="00CA3593">
      <w:pPr>
        <w:pStyle w:val="ConsPlusNormal"/>
        <w:ind w:firstLine="540"/>
        <w:jc w:val="both"/>
      </w:pPr>
    </w:p>
    <w:p w:rsidR="00CA3593" w:rsidRPr="007E3404" w:rsidRDefault="00CA3593">
      <w:pPr>
        <w:pStyle w:val="ConsPlusNormal"/>
        <w:jc w:val="right"/>
      </w:pPr>
      <w:r w:rsidRPr="007E3404">
        <w:t>Глава города Тамбова</w:t>
      </w:r>
    </w:p>
    <w:p w:rsidR="00CA3593" w:rsidRPr="007E3404" w:rsidRDefault="00CA3593">
      <w:pPr>
        <w:pStyle w:val="ConsPlusNormal"/>
        <w:jc w:val="right"/>
      </w:pPr>
      <w:r w:rsidRPr="007E3404">
        <w:t>А.Ю.Ильин</w:t>
      </w:r>
    </w:p>
    <w:p w:rsidR="00CA3593" w:rsidRPr="007E3404" w:rsidRDefault="00CA3593">
      <w:pPr>
        <w:pStyle w:val="ConsPlusNormal"/>
        <w:jc w:val="right"/>
      </w:pPr>
    </w:p>
    <w:p w:rsidR="00CA3593" w:rsidRPr="007E3404" w:rsidRDefault="00CA3593">
      <w:pPr>
        <w:pStyle w:val="ConsPlusNormal"/>
        <w:jc w:val="right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960F61" w:rsidRDefault="00960F61" w:rsidP="00960F61">
      <w:pPr>
        <w:pStyle w:val="ConsPlusNormal"/>
        <w:jc w:val="right"/>
        <w:outlineLvl w:val="0"/>
      </w:pPr>
    </w:p>
    <w:p w:rsidR="00CA3593" w:rsidRPr="007E3404" w:rsidRDefault="00CA3593" w:rsidP="00960F61">
      <w:pPr>
        <w:pStyle w:val="ConsPlusNormal"/>
        <w:jc w:val="right"/>
        <w:outlineLvl w:val="0"/>
      </w:pPr>
      <w:r w:rsidRPr="007E3404">
        <w:t>Приложение</w:t>
      </w:r>
      <w:r w:rsidR="00960F61">
        <w:t xml:space="preserve"> </w:t>
      </w:r>
      <w:r w:rsidRPr="007E3404">
        <w:t>к Решению</w:t>
      </w:r>
    </w:p>
    <w:p w:rsidR="00CA3593" w:rsidRPr="007E3404" w:rsidRDefault="00CA3593">
      <w:pPr>
        <w:pStyle w:val="ConsPlusNormal"/>
        <w:jc w:val="right"/>
      </w:pPr>
      <w:r w:rsidRPr="007E3404">
        <w:t>Тамбовской городской Думы</w:t>
      </w:r>
    </w:p>
    <w:p w:rsidR="00CA3593" w:rsidRPr="007E3404" w:rsidRDefault="00CA3593">
      <w:pPr>
        <w:pStyle w:val="ConsPlusNormal"/>
        <w:jc w:val="right"/>
      </w:pPr>
      <w:r w:rsidRPr="007E3404">
        <w:t xml:space="preserve">от 09.11.2005 </w:t>
      </w:r>
      <w:r w:rsidR="00F023A5">
        <w:t>№</w:t>
      </w:r>
      <w:r w:rsidRPr="007E3404">
        <w:t xml:space="preserve"> 75</w:t>
      </w:r>
    </w:p>
    <w:p w:rsidR="00CA3593" w:rsidRPr="007E3404" w:rsidRDefault="00CA3593">
      <w:pPr>
        <w:pStyle w:val="ConsPlusNormal"/>
        <w:ind w:firstLine="540"/>
        <w:jc w:val="both"/>
      </w:pPr>
    </w:p>
    <w:p w:rsidR="00CA3593" w:rsidRPr="007E3404" w:rsidRDefault="00CA3593">
      <w:pPr>
        <w:pStyle w:val="ConsPlusTitle"/>
        <w:jc w:val="center"/>
      </w:pPr>
      <w:bookmarkStart w:id="0" w:name="P71"/>
      <w:bookmarkEnd w:id="0"/>
      <w:r w:rsidRPr="007E3404">
        <w:t>ЗНАЧЕНИЯ</w:t>
      </w:r>
    </w:p>
    <w:p w:rsidR="00CA3593" w:rsidRPr="007E3404" w:rsidRDefault="00CA3593">
      <w:pPr>
        <w:pStyle w:val="ConsPlusTitle"/>
        <w:jc w:val="center"/>
      </w:pPr>
      <w:r w:rsidRPr="007E3404">
        <w:t>КОРРЕКТИРУЮЩЕГО КОЭФФИЦИЕНТА К</w:t>
      </w:r>
      <w:proofErr w:type="gramStart"/>
      <w:r w:rsidRPr="007E3404">
        <w:t>2</w:t>
      </w:r>
      <w:proofErr w:type="gramEnd"/>
      <w:r w:rsidRPr="007E3404">
        <w:t xml:space="preserve"> БАЗОВОЙ ДОХОДНОСТИ В</w:t>
      </w:r>
    </w:p>
    <w:p w:rsidR="00CA3593" w:rsidRPr="007E3404" w:rsidRDefault="00CA3593">
      <w:pPr>
        <w:pStyle w:val="ConsPlusTitle"/>
        <w:jc w:val="center"/>
      </w:pPr>
      <w:r w:rsidRPr="007E3404">
        <w:t>ЗАВИСИМОСТИ ОТ ОСОБЕННОСТЕЙ ВЕДЕНИЯ ПРЕДПРИНИМАТЕЛЬСКОЙ</w:t>
      </w:r>
    </w:p>
    <w:p w:rsidR="00CA3593" w:rsidRPr="007E3404" w:rsidRDefault="00CA3593">
      <w:pPr>
        <w:pStyle w:val="ConsPlusTitle"/>
        <w:jc w:val="center"/>
      </w:pPr>
      <w:r w:rsidRPr="007E3404">
        <w:t>ДЕЯТЕЛЬНОСТИ</w:t>
      </w:r>
    </w:p>
    <w:p w:rsidR="00CA3593" w:rsidRPr="007E3404" w:rsidRDefault="00CA359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3404" w:rsidRPr="007E34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593" w:rsidRPr="007E3404" w:rsidRDefault="00CA3593">
            <w:pPr>
              <w:pStyle w:val="ConsPlusNormal"/>
              <w:jc w:val="center"/>
            </w:pPr>
            <w:r w:rsidRPr="007E3404">
              <w:t>Список изменяющих документов</w:t>
            </w:r>
          </w:p>
          <w:p w:rsidR="00CA3593" w:rsidRPr="007E3404" w:rsidRDefault="00CA3593">
            <w:pPr>
              <w:pStyle w:val="ConsPlusNormal"/>
              <w:jc w:val="center"/>
            </w:pPr>
            <w:proofErr w:type="gramStart"/>
            <w:r w:rsidRPr="007E3404">
              <w:t>(в ред. Решений Тамбовской городской Думы</w:t>
            </w:r>
            <w:proofErr w:type="gramEnd"/>
          </w:p>
          <w:p w:rsidR="00CA3593" w:rsidRPr="007E3404" w:rsidRDefault="00CA3593">
            <w:pPr>
              <w:pStyle w:val="ConsPlusNormal"/>
              <w:jc w:val="center"/>
            </w:pPr>
            <w:r w:rsidRPr="007E3404">
              <w:t xml:space="preserve">от 31.10.2012 </w:t>
            </w:r>
            <w:hyperlink r:id="rId45" w:history="1">
              <w:r w:rsidR="00F023A5">
                <w:t>№</w:t>
              </w:r>
              <w:r w:rsidRPr="007E3404">
                <w:t xml:space="preserve"> 734</w:t>
              </w:r>
            </w:hyperlink>
            <w:r w:rsidRPr="007E3404">
              <w:t xml:space="preserve">, от 25.12.2015 </w:t>
            </w:r>
            <w:hyperlink r:id="rId46" w:history="1">
              <w:r w:rsidR="00F023A5">
                <w:t>№</w:t>
              </w:r>
              <w:r w:rsidRPr="007E3404">
                <w:t xml:space="preserve"> 130</w:t>
              </w:r>
            </w:hyperlink>
            <w:r w:rsidRPr="007E3404">
              <w:t xml:space="preserve">, от 23.12.2016 </w:t>
            </w:r>
            <w:hyperlink r:id="rId47" w:history="1">
              <w:r w:rsidR="00F023A5">
                <w:t>№</w:t>
              </w:r>
              <w:r w:rsidRPr="007E3404">
                <w:t xml:space="preserve"> 457</w:t>
              </w:r>
            </w:hyperlink>
            <w:r w:rsidRPr="007E3404">
              <w:t>)</w:t>
            </w:r>
          </w:p>
        </w:tc>
      </w:tr>
    </w:tbl>
    <w:p w:rsidR="00CA3593" w:rsidRPr="007E3404" w:rsidRDefault="00CA3593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746"/>
        <w:gridCol w:w="1644"/>
      </w:tblGrid>
      <w:tr w:rsidR="007E3404" w:rsidRPr="007E3404">
        <w:tc>
          <w:tcPr>
            <w:tcW w:w="680" w:type="dxa"/>
          </w:tcPr>
          <w:p w:rsidR="00CA3593" w:rsidRPr="007E3404" w:rsidRDefault="00F023A5">
            <w:pPr>
              <w:pStyle w:val="ConsPlusNormal"/>
              <w:jc w:val="center"/>
            </w:pPr>
            <w:r>
              <w:t>№</w:t>
            </w:r>
          </w:p>
          <w:p w:rsidR="00CA3593" w:rsidRPr="007E3404" w:rsidRDefault="00CA3593">
            <w:pPr>
              <w:pStyle w:val="ConsPlusNormal"/>
              <w:jc w:val="center"/>
            </w:pPr>
            <w:proofErr w:type="gramStart"/>
            <w:r w:rsidRPr="007E3404">
              <w:t>п</w:t>
            </w:r>
            <w:proofErr w:type="gramEnd"/>
            <w:r w:rsidRPr="007E3404">
              <w:t>/п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  <w:jc w:val="center"/>
            </w:pPr>
            <w:r w:rsidRPr="007E3404">
              <w:t>Виды предпринимательской деятельности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center"/>
            </w:pPr>
            <w:r w:rsidRPr="007E3404">
              <w:t>Коэффициент К</w:t>
            </w:r>
            <w:proofErr w:type="gramStart"/>
            <w:r w:rsidRPr="007E3404">
              <w:t>2</w:t>
            </w:r>
            <w:proofErr w:type="gramEnd"/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center"/>
            </w:pPr>
            <w:r w:rsidRPr="007E3404">
              <w:t>1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  <w:jc w:val="center"/>
            </w:pPr>
            <w:r w:rsidRPr="007E3404">
              <w:t>2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center"/>
            </w:pPr>
            <w:r w:rsidRPr="007E3404">
              <w:t>3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бытовых услуг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both"/>
            </w:pP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1.1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ремонт обуви и прочих изделий из кожи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48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1.2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49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1.3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пошив меховых изделий по индивидуальному заказу населения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50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1.4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ремонт ювелирных изделий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51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1.5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предоставление услуг парикмахерскими и салонами красоты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52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1.6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деятельность в области фотографии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53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1.7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стирка и химическая чистка текстильных и меховых изделий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0,600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54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1.8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организация похорон и предоставление связанных с ними услуг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0,600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55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1.9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другие виды бытовых услуг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0,600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(</w:t>
            </w:r>
            <w:proofErr w:type="gramStart"/>
            <w:r w:rsidRPr="007E3404">
              <w:t>введена</w:t>
            </w:r>
            <w:proofErr w:type="gramEnd"/>
            <w:r w:rsidRPr="007E3404">
              <w:t xml:space="preserve"> </w:t>
            </w:r>
            <w:hyperlink r:id="rId56" w:history="1">
              <w:r w:rsidRPr="007E3404">
                <w:t>Решением</w:t>
              </w:r>
            </w:hyperlink>
            <w:r w:rsidRPr="007E3404">
              <w:t xml:space="preserve"> Тамбовской городской Думы от 23.12.2016 </w:t>
            </w:r>
            <w:r w:rsidR="00F023A5">
              <w:t>№</w:t>
            </w:r>
            <w:r w:rsidRPr="007E3404">
              <w:t xml:space="preserve"> 457)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2.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ветеринарных услуг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3.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 xml:space="preserve">Оказание услуг по ремонту, техническому обслуживанию и </w:t>
            </w:r>
            <w:r w:rsidRPr="007E3404">
              <w:lastRenderedPageBreak/>
              <w:t>мойке автомототранспортных средств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lastRenderedPageBreak/>
              <w:t>0,800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lastRenderedPageBreak/>
              <w:t>4.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5.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автотранспортных услуг по перевозке грузов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6.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автотранспортных услуг по перевозке пассажиров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both"/>
            </w:pP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6.1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до 4 посадочных мест (включительно)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6.2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до 15 посадочных мест (включительно)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0,650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6.3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свыше 15 посадочных мест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0,350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7.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both"/>
            </w:pP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7.1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продовольственные и непродовольственные товары с реализацией алкогольной, табачной продукции и пива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7.2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лекарственные препараты и изделия медицинского назначения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7.3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0,700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8.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both"/>
            </w:pP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8.1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табачная продукция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8.2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изделия из натурального меха и кожи, мебель, ковровые изделия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8.3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аудио-, видеоаппаратура, сложная бытовая техника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8.4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обувь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0,900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8.5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продукты питания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0,600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8.6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прочие товары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8.7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розничная торговля в киосках печатной продукцией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0,300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 xml:space="preserve">(в ред. </w:t>
            </w:r>
            <w:hyperlink r:id="rId57" w:history="1">
              <w:r w:rsidRPr="007E3404">
                <w:t>Решения</w:t>
              </w:r>
            </w:hyperlink>
            <w:r w:rsidRPr="007E3404">
              <w:t xml:space="preserve"> Тамбовской городской Думы от 25.12.2015 </w:t>
            </w:r>
            <w:r w:rsidR="00F023A5">
              <w:t>№</w:t>
            </w:r>
            <w:r w:rsidRPr="007E3404">
              <w:t xml:space="preserve"> 130)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8.8</w:t>
            </w:r>
          </w:p>
        </w:tc>
        <w:tc>
          <w:tcPr>
            <w:tcW w:w="6746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</w:pPr>
            <w:r w:rsidRPr="007E3404">
              <w:t>розничная торговля в киосках иными товарами</w:t>
            </w:r>
          </w:p>
        </w:tc>
        <w:tc>
          <w:tcPr>
            <w:tcW w:w="1644" w:type="dxa"/>
            <w:tcBorders>
              <w:bottom w:val="nil"/>
            </w:tcBorders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(</w:t>
            </w:r>
            <w:proofErr w:type="gramStart"/>
            <w:r w:rsidRPr="007E3404">
              <w:t>введена</w:t>
            </w:r>
            <w:proofErr w:type="gramEnd"/>
            <w:r w:rsidRPr="007E3404">
              <w:t xml:space="preserve"> </w:t>
            </w:r>
            <w:hyperlink r:id="rId58" w:history="1">
              <w:r w:rsidRPr="007E3404">
                <w:t>Решением</w:t>
              </w:r>
            </w:hyperlink>
            <w:r w:rsidRPr="007E3404">
              <w:t xml:space="preserve"> Тамбовской городской Думы от 25.12.2015 </w:t>
            </w:r>
            <w:r w:rsidR="00F023A5">
              <w:t>№</w:t>
            </w:r>
            <w:r w:rsidRPr="007E3404">
              <w:t xml:space="preserve"> 130)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9.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Реализация товаров с использованием торговых автоматов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10.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both"/>
            </w:pP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10.1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табачная продукция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lastRenderedPageBreak/>
              <w:t>10.2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изделия из натурального меха и кожи, мебель, ковровые изделия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10.3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аудио-, видеоаппаратура, сложная бытовая техника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0,900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10.4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обувь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0,900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10.5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продукты питания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0,600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10.6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прочие товары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10.7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розничная торговля в киосках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11.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Развозная и разносная розничная торговля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1,000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12.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both"/>
            </w:pP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12.1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0,700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12.2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  <w:jc w:val="both"/>
            </w:pPr>
            <w:r w:rsidRPr="007E3404">
              <w:t>12.3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0,400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13.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14.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15.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16.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Распространение наружной рекламы с использованием электронных табло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17.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18.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по временному размещению и проживанию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0,800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19.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20.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</w:t>
            </w:r>
            <w:r w:rsidRPr="007E3404">
              <w:lastRenderedPageBreak/>
              <w:t>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lastRenderedPageBreak/>
              <w:t>0,500</w:t>
            </w:r>
          </w:p>
        </w:tc>
      </w:tr>
      <w:tr w:rsidR="007E3404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lastRenderedPageBreak/>
              <w:t>21.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</w:t>
            </w:r>
            <w:bookmarkStart w:id="1" w:name="_GoBack"/>
            <w:bookmarkEnd w:id="1"/>
            <w:r w:rsidRPr="007E3404">
              <w:t>емельного участка не превышает 10 квадратных метров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  <w:tr w:rsidR="00CA3593" w:rsidRPr="007E3404">
        <w:tc>
          <w:tcPr>
            <w:tcW w:w="680" w:type="dxa"/>
          </w:tcPr>
          <w:p w:rsidR="00CA3593" w:rsidRPr="007E3404" w:rsidRDefault="00CA3593">
            <w:pPr>
              <w:pStyle w:val="ConsPlusNormal"/>
            </w:pPr>
            <w:r w:rsidRPr="007E3404">
              <w:t>22.</w:t>
            </w:r>
          </w:p>
        </w:tc>
        <w:tc>
          <w:tcPr>
            <w:tcW w:w="6746" w:type="dxa"/>
          </w:tcPr>
          <w:p w:rsidR="00CA3593" w:rsidRPr="007E3404" w:rsidRDefault="00CA3593">
            <w:pPr>
              <w:pStyle w:val="ConsPlusNormal"/>
            </w:pPr>
            <w:r w:rsidRPr="007E3404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644" w:type="dxa"/>
          </w:tcPr>
          <w:p w:rsidR="00CA3593" w:rsidRPr="007E3404" w:rsidRDefault="00CA3593">
            <w:pPr>
              <w:pStyle w:val="ConsPlusNormal"/>
              <w:jc w:val="right"/>
            </w:pPr>
            <w:r w:rsidRPr="007E3404">
              <w:t>0,500</w:t>
            </w:r>
          </w:p>
        </w:tc>
      </w:tr>
    </w:tbl>
    <w:p w:rsidR="006F3857" w:rsidRPr="007E3404" w:rsidRDefault="006F3857"/>
    <w:sectPr w:rsidR="006F3857" w:rsidRPr="007E3404" w:rsidSect="00063A3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A3593"/>
    <w:rsid w:val="00063A30"/>
    <w:rsid w:val="003F30FA"/>
    <w:rsid w:val="006F3857"/>
    <w:rsid w:val="007E3404"/>
    <w:rsid w:val="00960F61"/>
    <w:rsid w:val="00CA3593"/>
    <w:rsid w:val="00F0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0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9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A359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A3593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59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A359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A359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D18CA45F28C33305E7B13F4EAA484DEE0364E8B866617F2E5F57B701412400C40E1E432CF727A52ECE35D0F9957EEE3E35DD0CDD9AAF65B43F08V2L2M" TargetMode="External"/><Relationship Id="rId18" Type="http://schemas.openxmlformats.org/officeDocument/2006/relationships/hyperlink" Target="consultantplus://offline/ref=61D18CA45F28C33305E7B13F4EAA484DEE0364E8B0666B7F2E560ABD09182802C301415439BE73A82FC92BD7F0DF2DAA6AV3L1M" TargetMode="External"/><Relationship Id="rId26" Type="http://schemas.openxmlformats.org/officeDocument/2006/relationships/hyperlink" Target="consultantplus://offline/ref=61D18CA45F28C33305E7B13F4EAA484DEE0364E8B061617D2F5F57B701412400C40E1E432CF727A52ECE34D7F9957EEE3E35DD0CDD9AAF65B43F08V2L2M" TargetMode="External"/><Relationship Id="rId39" Type="http://schemas.openxmlformats.org/officeDocument/2006/relationships/hyperlink" Target="consultantplus://offline/ref=61D18CA45F28C33305E7B13F4EAA484DEE0364E8B8676270255F57B701412400C40E1E432CF727A52ECE34D6F9957EEE3E35DD0CDD9AAF65B43F08V2L2M" TargetMode="External"/><Relationship Id="rId21" Type="http://schemas.openxmlformats.org/officeDocument/2006/relationships/hyperlink" Target="consultantplus://offline/ref=61D18CA45F28C33305E7B13F4EAA484DEE0364E8B8676270255F57B701412400C40E1E432CF727A52ECE35D1F9957EEE3E35DD0CDD9AAF65B43F08V2L2M" TargetMode="External"/><Relationship Id="rId34" Type="http://schemas.openxmlformats.org/officeDocument/2006/relationships/hyperlink" Target="consultantplus://offline/ref=61D18CA45F28C33305E7B13F4EAA484DEE0364E8B06E6470275F57B701412400C40E1E432CF727A52ECE35D1F9957EEE3E35DD0CDD9AAF65B43F08V2L2M" TargetMode="External"/><Relationship Id="rId42" Type="http://schemas.openxmlformats.org/officeDocument/2006/relationships/hyperlink" Target="consultantplus://offline/ref=61D18CA45F28C33305E7B13F4EAA484DEE0364E8B0656B7E24540ABD09182802C30141542BBE2BA42ECE35D6F5CA7BFB2F6DD10AC485AC79A83D092AVBLBM" TargetMode="External"/><Relationship Id="rId47" Type="http://schemas.openxmlformats.org/officeDocument/2006/relationships/hyperlink" Target="consultantplus://offline/ref=61D18CA45F28C33305E7B13F4EAA484DEE0364E8B866617F2E5F57B701412400C40E1E432CF727A52ECE31D7F9957EEE3E35DD0CDD9AAF65B43F08V2L2M" TargetMode="External"/><Relationship Id="rId50" Type="http://schemas.openxmlformats.org/officeDocument/2006/relationships/hyperlink" Target="consultantplus://offline/ref=61D18CA45F28C33305E7B13F4EAA484DEE0364E8B866617F2E5F57B701412400C40E1E432CF727A52ECE34D2F9957EEE3E35DD0CDD9AAF65B43F08V2L2M" TargetMode="External"/><Relationship Id="rId55" Type="http://schemas.openxmlformats.org/officeDocument/2006/relationships/hyperlink" Target="consultantplus://offline/ref=61D18CA45F28C33305E7B13F4EAA484DEE0364E8B866617F2E5F57B701412400C40E1E432CF727A52ECE37DFF9957EEE3E35DD0CDD9AAF65B43F08V2L2M" TargetMode="External"/><Relationship Id="rId7" Type="http://schemas.openxmlformats.org/officeDocument/2006/relationships/hyperlink" Target="consultantplus://offline/ref=61D18CA45F28C33305E7B13F4EAA484DEE0364E8B2646A7A265F57B701412400C40E1E432CF727A52ECE35D0F9957EEE3E35DD0CDD9AAF65B43F08V2L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D18CA45F28C33305E7B13F4EAA484DEE0364E8B0656B7E24540ABD09182802C30141542BBE2BA42ECE35D6F4CA7BFB2F6DD10AC485AC79A83D092AVBLBM" TargetMode="External"/><Relationship Id="rId20" Type="http://schemas.openxmlformats.org/officeDocument/2006/relationships/hyperlink" Target="consultantplus://offline/ref=61D18CA45F28C33305E7AF3258C61244E90B39E1B462692F7A000CEA56482E5791411F0D69FD38A42CD037D6F3VCL8M" TargetMode="External"/><Relationship Id="rId29" Type="http://schemas.openxmlformats.org/officeDocument/2006/relationships/hyperlink" Target="consultantplus://offline/ref=61D18CA45F28C33305E7B13F4EAA484DEE0364E8B064607C245F57B701412400C40E1E432CF727A52ECE35DFF9957EEE3E35DD0CDD9AAF65B43F08V2L2M" TargetMode="External"/><Relationship Id="rId41" Type="http://schemas.openxmlformats.org/officeDocument/2006/relationships/hyperlink" Target="consultantplus://offline/ref=61D18CA45F28C33305E7B13F4EAA484DEE0364E8B066647924510ABD09182802C30141542BBE2BA42ECE35D6F5CA7BFB2F6DD10AC485AC79A83D092AVBLBM" TargetMode="External"/><Relationship Id="rId54" Type="http://schemas.openxmlformats.org/officeDocument/2006/relationships/hyperlink" Target="consultantplus://offline/ref=61D18CA45F28C33305E7B13F4EAA484DEE0364E8B866617F2E5F57B701412400C40E1E432CF727A52ECE37D0F9957EEE3E35DD0CDD9AAF65B43F08V2L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18CA45F28C33305E7B13F4EAA484DEE0364E8B06E6470275F57B701412400C40E1E432CF727A52ECE35D0F9957EEE3E35DD0CDD9AAF65B43F08V2L2M" TargetMode="External"/><Relationship Id="rId11" Type="http://schemas.openxmlformats.org/officeDocument/2006/relationships/hyperlink" Target="consultantplus://offline/ref=61D18CA45F28C33305E7B13F4EAA484DEE0364E8B66F6270235F57B701412400C40E1E432CF727A52ECE35D0F9957EEE3E35DD0CDD9AAF65B43F08V2L2M" TargetMode="External"/><Relationship Id="rId24" Type="http://schemas.openxmlformats.org/officeDocument/2006/relationships/hyperlink" Target="consultantplus://offline/ref=61D18CA45F28C33305E7B13F4EAA484DEE0364E8B565647E255F57B701412400C40E1E432CF727A52ECE35DFF9957EEE3E35DD0CDD9AAF65B43F08V2L2M" TargetMode="External"/><Relationship Id="rId32" Type="http://schemas.openxmlformats.org/officeDocument/2006/relationships/hyperlink" Target="consultantplus://offline/ref=61D18CA45F28C33305E7B13F4EAA484DEE0364E8B061617D2F5F57B701412400C40E1E432CF727A52ECE34D0F9957EEE3E35DD0CDD9AAF65B43F08V2L2M" TargetMode="External"/><Relationship Id="rId37" Type="http://schemas.openxmlformats.org/officeDocument/2006/relationships/hyperlink" Target="consultantplus://offline/ref=61D18CA45F28C33305E7B13F4EAA484DEE0364E8B765657A235F57B701412400C40E1E432CF727A52ECE35D1F9957EEE3E35DD0CDD9AAF65B43F08V2L2M" TargetMode="External"/><Relationship Id="rId40" Type="http://schemas.openxmlformats.org/officeDocument/2006/relationships/hyperlink" Target="consultantplus://offline/ref=61D18CA45F28C33305E7B13F4EAA484DEE0364E8B067607A22500ABD09182802C30141542BBE2BA42ECE35D6F5CA7BFB2F6DD10AC485AC79A83D092AVBLBM" TargetMode="External"/><Relationship Id="rId45" Type="http://schemas.openxmlformats.org/officeDocument/2006/relationships/hyperlink" Target="consultantplus://offline/ref=61D18CA45F28C33305E7B13F4EAA484DEE0364E8B565647E255F57B701412400C40E1E432CF727A52ECE34D5F9957EEE3E35DD0CDD9AAF65B43F08V2L2M" TargetMode="External"/><Relationship Id="rId53" Type="http://schemas.openxmlformats.org/officeDocument/2006/relationships/hyperlink" Target="consultantplus://offline/ref=61D18CA45F28C33305E7B13F4EAA484DEE0364E8B866617F2E5F57B701412400C40E1E432CF727A52ECE37D5F9957EEE3E35DD0CDD9AAF65B43F08V2L2M" TargetMode="External"/><Relationship Id="rId58" Type="http://schemas.openxmlformats.org/officeDocument/2006/relationships/hyperlink" Target="consultantplus://offline/ref=61D18CA45F28C33305E7B13F4EAA484DEE0364E8B66F6270235F57B701412400C40E1E432CF727A52ECE34D4F9957EEE3E35DD0CDD9AAF65B43F08V2L2M" TargetMode="External"/><Relationship Id="rId5" Type="http://schemas.openxmlformats.org/officeDocument/2006/relationships/hyperlink" Target="consultantplus://offline/ref=61D18CA45F28C33305E7B13F4EAA484DEE0364E8B061617D2F5F57B701412400C40E1E432CF727A52ECE35D0F9957EEE3E35DD0CDD9AAF65B43F08V2L2M" TargetMode="External"/><Relationship Id="rId15" Type="http://schemas.openxmlformats.org/officeDocument/2006/relationships/hyperlink" Target="consultantplus://offline/ref=61D18CA45F28C33305E7B13F4EAA484DEE0364E8B066647924510ABD09182802C30141542BBE2BA42ECE35D6F4CA7BFB2F6DD10AC485AC79A83D092AVBLBM" TargetMode="External"/><Relationship Id="rId23" Type="http://schemas.openxmlformats.org/officeDocument/2006/relationships/hyperlink" Target="consultantplus://offline/ref=61D18CA45F28C33305E7B13F4EAA484DEE0364E8B061617D2F5F57B701412400C40E1E432CF727A52ECE35DEF9957EEE3E35DD0CDD9AAF65B43F08V2L2M" TargetMode="External"/><Relationship Id="rId28" Type="http://schemas.openxmlformats.org/officeDocument/2006/relationships/hyperlink" Target="consultantplus://offline/ref=61D18CA45F28C33305E7B13F4EAA484DEE0364E8B565647E255F57B701412400C40E1E432CF727A52ECE34D6F9957EEE3E35DD0CDD9AAF65B43F08V2L2M" TargetMode="External"/><Relationship Id="rId36" Type="http://schemas.openxmlformats.org/officeDocument/2006/relationships/hyperlink" Target="consultantplus://offline/ref=61D18CA45F28C33305E7B13F4EAA484DEE0364E8B565647E255F57B701412400C40E1E432CF727A52ECE34D4F9957EEE3E35DD0CDD9AAF65B43F08V2L2M" TargetMode="External"/><Relationship Id="rId49" Type="http://schemas.openxmlformats.org/officeDocument/2006/relationships/hyperlink" Target="consultantplus://offline/ref=61D18CA45F28C33305E7B13F4EAA484DEE0364E8B866617F2E5F57B701412400C40E1E432CF727A52ECE34D7F9957EEE3E35DD0CDD9AAF65B43F08V2L2M" TargetMode="External"/><Relationship Id="rId57" Type="http://schemas.openxmlformats.org/officeDocument/2006/relationships/hyperlink" Target="consultantplus://offline/ref=61D18CA45F28C33305E7B13F4EAA484DEE0364E8B66F6270235F57B701412400C40E1E432CF727A52ECE35DEF9957EEE3E35DD0CDD9AAF65B43F08V2L2M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61D18CA45F28C33305E7B13F4EAA484DEE0364E8B6626B71245F57B701412400C40E1E432CF727A52ECE35D0F9957EEE3E35DD0CDD9AAF65B43F08V2L2M" TargetMode="External"/><Relationship Id="rId19" Type="http://schemas.openxmlformats.org/officeDocument/2006/relationships/hyperlink" Target="consultantplus://offline/ref=61D18CA45F28C33305E7AF3258C61244E90B39E1B464692F7A000CEA56482E5791411F0D69FD38A42CD037D6F3VCL8M" TargetMode="External"/><Relationship Id="rId31" Type="http://schemas.openxmlformats.org/officeDocument/2006/relationships/hyperlink" Target="consultantplus://offline/ref=61D18CA45F28C33305E7B13F4EAA484DEE0364E8B061617D2F5F57B701412400C40E1E432CF727A52ECE34D3F9957EEE3E35DD0CDD9AAF65B43F08V2L2M" TargetMode="External"/><Relationship Id="rId44" Type="http://schemas.openxmlformats.org/officeDocument/2006/relationships/hyperlink" Target="consultantplus://offline/ref=61D18CA45F28C33305E7B13F4EAA484DEE0364E8B8676270255F57B701412400C40E1E432CF727A52ECE34D7F9957EEE3E35DD0CDD9AAF65B43F08V2L2M" TargetMode="External"/><Relationship Id="rId52" Type="http://schemas.openxmlformats.org/officeDocument/2006/relationships/hyperlink" Target="consultantplus://offline/ref=61D18CA45F28C33305E7B13F4EAA484DEE0364E8B866617F2E5F57B701412400C40E1E432CF727A52ECE37D6F9957EEE3E35DD0CDD9AAF65B43F08V2L2M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61D18CA45F28C33305E7B13F4EAA484DEE0364E8B064607C245F57B701412400C40E1E432CF727A52ECE35D0F9957EEE3E35DD0CDD9AAF65B43F08V2L2M" TargetMode="External"/><Relationship Id="rId9" Type="http://schemas.openxmlformats.org/officeDocument/2006/relationships/hyperlink" Target="consultantplus://offline/ref=61D18CA45F28C33305E7B13F4EAA484DEE0364E8B765657A235F57B701412400C40E1E432CF727A52ECE35D0F9957EEE3E35DD0CDD9AAF65B43F08V2L2M" TargetMode="External"/><Relationship Id="rId14" Type="http://schemas.openxmlformats.org/officeDocument/2006/relationships/hyperlink" Target="consultantplus://offline/ref=61D18CA45F28C33305E7B13F4EAA484DEE0364E8B067607A22500ABD09182802C30141542BBE2BA42ECE35D6F4CA7BFB2F6DD10AC485AC79A83D092AVBLBM" TargetMode="External"/><Relationship Id="rId22" Type="http://schemas.openxmlformats.org/officeDocument/2006/relationships/hyperlink" Target="consultantplus://offline/ref=61D18CA45F28C33305E7B13F4EAA484DEE0364E8B565647E255F57B701412400C40E1E432CF727A52ECE35DEF9957EEE3E35DD0CDD9AAF65B43F08V2L2M" TargetMode="External"/><Relationship Id="rId27" Type="http://schemas.openxmlformats.org/officeDocument/2006/relationships/hyperlink" Target="consultantplus://offline/ref=61D18CA45F28C33305E7B13F4EAA484DEE0364E8B061617D2F5F57B701412400C40E1E432CF727A52ECE34D4F9957EEE3E35DD0CDD9AAF65B43F08V2L2M" TargetMode="External"/><Relationship Id="rId30" Type="http://schemas.openxmlformats.org/officeDocument/2006/relationships/hyperlink" Target="consultantplus://offline/ref=61D18CA45F28C33305E7B13F4EAA484DEE0364E8B064607C245F57B701412400C40E1E432CF727A52ECE34D6F9957EEE3E35DD0CDD9AAF65B43F08V2L2M" TargetMode="External"/><Relationship Id="rId35" Type="http://schemas.openxmlformats.org/officeDocument/2006/relationships/hyperlink" Target="consultantplus://offline/ref=61D18CA45F28C33305E7B13F4EAA484DEE0364E8B2646A7A265F57B701412400C40E1E432CF727A52ECE35D1F9957EEE3E35DD0CDD9AAF65B43F08V2L2M" TargetMode="External"/><Relationship Id="rId43" Type="http://schemas.openxmlformats.org/officeDocument/2006/relationships/hyperlink" Target="consultantplus://offline/ref=61D18CA45F28C33305E7B13F4EAA484DEE0364E8B2646A7A265F57B701412400C40E1E432CF727A52ECE35DFF9957EEE3E35DD0CDD9AAF65B43F08V2L2M" TargetMode="External"/><Relationship Id="rId48" Type="http://schemas.openxmlformats.org/officeDocument/2006/relationships/hyperlink" Target="consultantplus://offline/ref=61D18CA45F28C33305E7B13F4EAA484DEE0364E8B866617F2E5F57B701412400C40E1E432CF727A52ECE35D1F9957EEE3E35DD0CDD9AAF65B43F08V2L2M" TargetMode="External"/><Relationship Id="rId56" Type="http://schemas.openxmlformats.org/officeDocument/2006/relationships/hyperlink" Target="consultantplus://offline/ref=61D18CA45F28C33305E7B13F4EAA484DEE0364E8B866617F2E5F57B701412400C40E1E432CF727A52ECE36D4F9957EEE3E35DD0CDD9AAF65B43F08V2L2M" TargetMode="External"/><Relationship Id="rId8" Type="http://schemas.openxmlformats.org/officeDocument/2006/relationships/hyperlink" Target="consultantplus://offline/ref=61D18CA45F28C33305E7B13F4EAA484DEE0364E8B565647E255F57B701412400C40E1E432CF727A52ECE35D0F9957EEE3E35DD0CDD9AAF65B43F08V2L2M" TargetMode="External"/><Relationship Id="rId51" Type="http://schemas.openxmlformats.org/officeDocument/2006/relationships/hyperlink" Target="consultantplus://offline/ref=61D18CA45F28C33305E7B13F4EAA484DEE0364E8B866617F2E5F57B701412400C40E1E432CF727A52ECE34D1F9957EEE3E35DD0CDD9AAF65B43F08V2L2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1D18CA45F28C33305E7B13F4EAA484DEE0364E8B8676270255F57B701412400C40E1E432CF727A52ECE35D0F9957EEE3E35DD0CDD9AAF65B43F08V2L2M" TargetMode="External"/><Relationship Id="rId17" Type="http://schemas.openxmlformats.org/officeDocument/2006/relationships/hyperlink" Target="consultantplus://offline/ref=61D18CA45F28C33305E7AF3258C61244E90B3BE5B962692F7A000CEA56482E578341470168F921A72BC56187B69422AB6C26DD09DD99AD7AVBLFM" TargetMode="External"/><Relationship Id="rId25" Type="http://schemas.openxmlformats.org/officeDocument/2006/relationships/hyperlink" Target="consultantplus://offline/ref=61D18CA45F28C33305E7B13F4EAA484DEE0364E8B061617D2F5F57B701412400C40E1E432CF727A52ECE34D6F9957EEE3E35DD0CDD9AAF65B43F08V2L2M" TargetMode="External"/><Relationship Id="rId33" Type="http://schemas.openxmlformats.org/officeDocument/2006/relationships/hyperlink" Target="consultantplus://offline/ref=61D18CA45F28C33305E7B13F4EAA484DEE0364E8B064607C245F57B701412400C40E1E432CF727A52ECE34D2F9957EEE3E35DD0CDD9AAF65B43F08V2L2M" TargetMode="External"/><Relationship Id="rId38" Type="http://schemas.openxmlformats.org/officeDocument/2006/relationships/hyperlink" Target="consultantplus://offline/ref=61D18CA45F28C33305E7B13F4EAA484DEE0364E8B6626B71245F57B701412400C40E1E432CF727A52ECE35D1F9957EEE3E35DD0CDD9AAF65B43F08V2L2M" TargetMode="External"/><Relationship Id="rId46" Type="http://schemas.openxmlformats.org/officeDocument/2006/relationships/hyperlink" Target="consultantplus://offline/ref=61D18CA45F28C33305E7B13F4EAA484DEE0364E8B66F6270235F57B701412400C40E1E432CF727A52ECE35D1F9957EEE3E35DD0CDD9AAF65B43F08V2L2M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2</cp:revision>
  <dcterms:created xsi:type="dcterms:W3CDTF">2019-12-18T08:53:00Z</dcterms:created>
  <dcterms:modified xsi:type="dcterms:W3CDTF">2019-12-18T08:53:00Z</dcterms:modified>
</cp:coreProperties>
</file>